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50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bookmarkEnd w:id="0"/>
    <w:p w14:paraId="2765C33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1、投标单位：苏州德奥电梯有限公司 ；主观因素评分(明标)：14.99 分；客观因素评分：43  分；投标报价算分：30分；最终得分：87.99 分</w:t>
      </w:r>
    </w:p>
    <w:p w14:paraId="13815CF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2、投标单位：河南东恩机电设备有限公司 ；主观因素评分(明标)：25分；客观因素评分：43 分；投标报价算分：19.55 分；最终得分：87.55 分</w:t>
      </w:r>
    </w:p>
    <w:p w14:paraId="2C2E4A8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3、投标单位：西威电梯江苏有限公司  ；主观因素评分(明标)：14.34分；客观因素评分：41分；投标报价算分：29.69分；最终得分：85.03分</w:t>
      </w:r>
    </w:p>
    <w:p w14:paraId="1AB5B2A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4、投标单位：河南良诺电梯有限公司 ；主观因素评分(明标)：21.67分；客观因素评分：43分；投标报价算分：19.46分；最终得分：84.13分</w:t>
      </w:r>
    </w:p>
    <w:p w14:paraId="307A3D0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5、投标单位：安川双菱电梯有限公司；主观因素评分(明标)：16.67分；客观因素评分：43分；投标报价算分：19.51分；最终得分：79.18分</w:t>
      </w:r>
    </w:p>
    <w:p w14:paraId="08179B8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6、投标单位：江苏多尔德电梯有限公司；主观因素评分(明标)：17.34分；客观因素评分：37分；投标报价算分：20.25 分；最终得分：74.59分</w:t>
      </w:r>
    </w:p>
    <w:p w14:paraId="2BA375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52BC2"/>
    <w:rsid w:val="0EC5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2026-07-22T02:36:00Z</dcterms:created>
  <dc:creator>非鱼</dc:creator>
  <cp:lastModifiedBy>非鱼</cp:lastModifiedBy>
  <dcterms:modified xsi:type="dcterms:W3CDTF">2026-07-22T02:37:16Z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CE42AEDA10414CB3AB551909539E7945_11</vt:lpwstr>
  </property>
  <property fmtid="{D5CDD505-2E9C-101B-9397-08002B2CF9AE}" pid="4" name="KSOTemplateDocerSaveRecord">
    <vt:lpwstr>eyJoZGlkIjoiNDRhMjYzNGU0NzY3YjlkNDA1ZmI3YjdhNDBhN2UyOWUiLCJ1c2VySWQiOiI2NTc1NTQ0MDgifQ==</vt:lpwstr>
  </property>
</Properties>
</file>